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024"/>
      </w:tblGrid>
      <w:tr w:rsidR="003E43D8" w:rsidRPr="009330D4" w14:paraId="39F06904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2A53DF6E" w14:textId="495EED80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Sub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ject/Grade: </w:t>
            </w:r>
            <w:r w:rsidR="00847006">
              <w:rPr>
                <w:rFonts w:ascii="Chalkboard SE" w:hAnsi="Chalkboard SE" w:cs="Arial"/>
                <w:sz w:val="24"/>
                <w:szCs w:val="24"/>
              </w:rPr>
              <w:t>Grade Two, Math &amp; Measurement</w:t>
            </w: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            </w:t>
            </w:r>
          </w:p>
          <w:p w14:paraId="5F26A94C" w14:textId="0A54CEC9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Lesson Title: </w:t>
            </w:r>
            <w:r w:rsidR="00847006">
              <w:rPr>
                <w:rFonts w:ascii="Chalkboard SE" w:hAnsi="Chalkboard SE" w:cs="Arial"/>
                <w:sz w:val="24"/>
                <w:szCs w:val="24"/>
              </w:rPr>
              <w:t>Using non-standard units to measure (following the rules)</w:t>
            </w:r>
          </w:p>
          <w:p w14:paraId="56B2505F" w14:textId="741CCD36" w:rsidR="00ED6528" w:rsidRDefault="00ED65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>
              <w:rPr>
                <w:rFonts w:ascii="Chalkboard SE" w:hAnsi="Chalkboard SE" w:cs="Arial"/>
                <w:sz w:val="24"/>
                <w:szCs w:val="24"/>
              </w:rPr>
              <w:t>Date:</w:t>
            </w:r>
            <w:r w:rsidR="00847006">
              <w:rPr>
                <w:rFonts w:ascii="Chalkboard SE" w:hAnsi="Chalkboard SE" w:cs="Arial"/>
                <w:sz w:val="24"/>
                <w:szCs w:val="24"/>
              </w:rPr>
              <w:t xml:space="preserve"> March 17</w:t>
            </w:r>
            <w:r w:rsidR="00847006" w:rsidRPr="00847006">
              <w:rPr>
                <w:rFonts w:ascii="Chalkboard SE" w:hAnsi="Chalkboard SE" w:cs="Arial"/>
                <w:sz w:val="24"/>
                <w:szCs w:val="24"/>
                <w:vertAlign w:val="superscript"/>
              </w:rPr>
              <w:t>th</w:t>
            </w:r>
            <w:r w:rsidR="00847006">
              <w:rPr>
                <w:rFonts w:ascii="Chalkboard SE" w:hAnsi="Chalkboard SE" w:cs="Arial"/>
                <w:sz w:val="24"/>
                <w:szCs w:val="24"/>
              </w:rPr>
              <w:t>, 2021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</w:t>
            </w:r>
            <w:r w:rsidR="003E43D8" w:rsidRPr="009330D4">
              <w:rPr>
                <w:rFonts w:ascii="Chalkboard SE" w:hAnsi="Chalkboard SE" w:cs="Arial"/>
                <w:sz w:val="24"/>
                <w:szCs w:val="24"/>
              </w:rPr>
              <w:t xml:space="preserve">       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</w:t>
            </w:r>
          </w:p>
          <w:p w14:paraId="5F51E9FF" w14:textId="68A7455C" w:rsidR="003E43D8" w:rsidRPr="009330D4" w:rsidRDefault="006F51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Teacher:</w:t>
            </w:r>
            <w:r w:rsidR="00847006">
              <w:rPr>
                <w:rFonts w:ascii="Chalkboard SE" w:hAnsi="Chalkboard SE" w:cs="Arial"/>
                <w:sz w:val="24"/>
                <w:szCs w:val="24"/>
              </w:rPr>
              <w:t xml:space="preserve"> Ms. Haley Miller</w:t>
            </w:r>
          </w:p>
          <w:p w14:paraId="648ABFE4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7A2B7D96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56F99A77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1: Identify Desired Results</w:t>
            </w:r>
          </w:p>
          <w:p w14:paraId="40A7A32B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3889E5D0" w14:textId="77777777" w:rsidTr="00FD1D1E">
        <w:trPr>
          <w:trHeight w:val="1112"/>
        </w:trPr>
        <w:tc>
          <w:tcPr>
            <w:tcW w:w="10795" w:type="dxa"/>
            <w:gridSpan w:val="2"/>
            <w:shd w:val="clear" w:color="auto" w:fill="auto"/>
          </w:tcPr>
          <w:p w14:paraId="41DFAF35" w14:textId="77777777" w:rsidR="00847006" w:rsidRDefault="003E43D8" w:rsidP="008470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Outcome(s)/Indicator(s):</w:t>
            </w:r>
            <w:r w:rsidR="007C5333" w:rsidRPr="009330D4">
              <w:rPr>
                <w:rFonts w:ascii="Chalkboard SE" w:hAnsi="Chalkboard SE" w:cs="Arial"/>
                <w:b/>
              </w:rPr>
              <w:br/>
            </w:r>
            <w:hyperlink r:id="rId7" w:history="1">
              <w:r w:rsidR="00847006" w:rsidRPr="00865775">
                <w:rPr>
                  <w:rStyle w:val="Hyperlink"/>
                  <w:rFonts w:ascii="Chalkboard SE" w:hAnsi="Chalkboard SE" w:cs="Arial"/>
                  <w:b/>
                </w:rPr>
                <w:t>SS2.1:</w:t>
              </w:r>
            </w:hyperlink>
            <w:r w:rsidR="00847006">
              <w:rPr>
                <w:rFonts w:ascii="Chalkboard SE" w:hAnsi="Chalkboard SE" w:cs="Arial"/>
                <w:b/>
              </w:rPr>
              <w:t xml:space="preserve"> </w:t>
            </w:r>
            <w:r w:rsidR="00847006" w:rsidRPr="00865775">
              <w:rPr>
                <w:rFonts w:ascii="Chalkboard SE" w:hAnsi="Chalkboard SE" w:cs="Arial"/>
              </w:rPr>
              <w:t>Demonstrate understanding of non-standard units for linear measurement by: describing the choice and appropriate use on non-standard units, estimating, measuring, comparing and analyzing measurements</w:t>
            </w:r>
          </w:p>
          <w:p w14:paraId="77A8FE4F" w14:textId="3BC8068E" w:rsidR="00847006" w:rsidRPr="00865775" w:rsidRDefault="00847006" w:rsidP="008470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c. Compare estimates of the same length made by different units and provide reasons for different values being stated for the measurements </w:t>
            </w:r>
            <w:r w:rsidRPr="00865775">
              <w:rPr>
                <w:rFonts w:ascii="Chalkboard SE" w:hAnsi="Chalkboard SE" w:cs="Arial"/>
              </w:rPr>
              <w:t xml:space="preserve"> </w:t>
            </w:r>
          </w:p>
          <w:p w14:paraId="1D73BF51" w14:textId="77777777" w:rsidR="007C5333" w:rsidRDefault="00847006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</w:rPr>
            </w:pPr>
            <w:r w:rsidRPr="00865775">
              <w:rPr>
                <w:rFonts w:ascii="Chalkboard SE" w:hAnsi="Chalkboard SE" w:cs="Arial"/>
              </w:rPr>
              <w:t>e. Device and apply strategies for determining estimates for linear and non-linear lengths using non-standard unit</w:t>
            </w:r>
            <w:r>
              <w:rPr>
                <w:rFonts w:ascii="Chalkboard SE" w:hAnsi="Chalkboard SE" w:cs="Arial"/>
              </w:rPr>
              <w:t>s</w:t>
            </w:r>
          </w:p>
          <w:p w14:paraId="46E50EDA" w14:textId="77777777" w:rsidR="00847006" w:rsidRPr="00847006" w:rsidRDefault="00847006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</w:rPr>
            </w:pPr>
            <w:r w:rsidRPr="00847006">
              <w:rPr>
                <w:rFonts w:ascii="Chalkboard SE" w:hAnsi="Chalkboard SE" w:cs="Arial"/>
              </w:rPr>
              <w:t xml:space="preserve">f. Explain why overlapping or leaving gaps does not result in accurate measurements </w:t>
            </w:r>
          </w:p>
          <w:p w14:paraId="6FD77AAB" w14:textId="2868DCB0" w:rsidR="00847006" w:rsidRPr="009330D4" w:rsidRDefault="00847006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  <w:b/>
              </w:rPr>
            </w:pPr>
            <w:r w:rsidRPr="00847006">
              <w:rPr>
                <w:rFonts w:ascii="Chalkboard SE" w:hAnsi="Chalkboard SE" w:cs="Arial"/>
              </w:rPr>
              <w:t>g. Explain why the same non-standard unit should be used to determine length measurement that are to be compared</w:t>
            </w:r>
          </w:p>
        </w:tc>
      </w:tr>
      <w:tr w:rsidR="003E43D8" w:rsidRPr="009330D4" w14:paraId="5BC547BE" w14:textId="77777777" w:rsidTr="007C5333">
        <w:trPr>
          <w:trHeight w:val="1127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1D42216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Key Understandings: (‘I Can’ statements)</w:t>
            </w:r>
          </w:p>
          <w:p w14:paraId="2068A822" w14:textId="79F69E44" w:rsidR="007C5333" w:rsidRDefault="00847006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follow the rules (no gaps, no overlapping, not crooked, used the same unit, starting from one end, etc.) to measure something with non-standard units</w:t>
            </w:r>
          </w:p>
          <w:p w14:paraId="57DF4392" w14:textId="4E3739DB" w:rsidR="00847006" w:rsidRDefault="00847006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I can use a variety of different non-standard units </w:t>
            </w:r>
          </w:p>
          <w:p w14:paraId="37B3771A" w14:textId="1660DFD0" w:rsidR="00847006" w:rsidRDefault="00847006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I can compare lengths using different units </w:t>
            </w:r>
          </w:p>
          <w:p w14:paraId="3897C024" w14:textId="19DD539D" w:rsidR="00847006" w:rsidRPr="009330D4" w:rsidRDefault="00847006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record my measurements</w:t>
            </w:r>
            <w:bookmarkStart w:id="0" w:name="_GoBack"/>
            <w:bookmarkEnd w:id="0"/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14:paraId="193828B9" w14:textId="77777777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Essential Questions:</w:t>
            </w:r>
          </w:p>
          <w:p w14:paraId="5AC9D3CD" w14:textId="45C53E30" w:rsidR="00847006" w:rsidRDefault="00847006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Why don’t we leave gaps or overlap our units when we measure something?</w:t>
            </w:r>
          </w:p>
          <w:p w14:paraId="54A7EEE1" w14:textId="77777777" w:rsidR="00847006" w:rsidRDefault="00847006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Why do we have to use the same unit when we measure something?</w:t>
            </w:r>
          </w:p>
          <w:p w14:paraId="30B2F09B" w14:textId="2FE70F8B" w:rsidR="00847006" w:rsidRPr="00847006" w:rsidRDefault="00847006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How do our measurements change when we use different units?</w:t>
            </w:r>
          </w:p>
        </w:tc>
      </w:tr>
      <w:tr w:rsidR="003E43D8" w:rsidRPr="009330D4" w14:paraId="2D17975F" w14:textId="77777777" w:rsidTr="002F4E9F">
        <w:trPr>
          <w:trHeight w:val="834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5E3145" w14:textId="77777777" w:rsidR="003E43D8" w:rsidRPr="009330D4" w:rsidRDefault="003E43D8" w:rsidP="002F4E9F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Prerequisite Learning:</w:t>
            </w:r>
          </w:p>
          <w:p w14:paraId="68F378FE" w14:textId="3AEF9EFD" w:rsidR="00847006" w:rsidRPr="00847006" w:rsidRDefault="00847006" w:rsidP="00847006">
            <w:pPr>
              <w:pStyle w:val="ListParagraph"/>
              <w:numPr>
                <w:ilvl w:val="0"/>
                <w:numId w:val="13"/>
              </w:numPr>
              <w:rPr>
                <w:rFonts w:ascii="Chalkboard SE" w:hAnsi="Chalkboard SE" w:cs="Arial"/>
              </w:rPr>
            </w:pPr>
            <w:r w:rsidRPr="00847006">
              <w:rPr>
                <w:rFonts w:ascii="Chalkboard SE" w:hAnsi="Chalkboard SE" w:cs="Arial"/>
              </w:rPr>
              <w:t xml:space="preserve">The students will be familiar with the term “measure” </w:t>
            </w:r>
          </w:p>
          <w:p w14:paraId="64A4A8D5" w14:textId="04562A3D" w:rsidR="00847006" w:rsidRPr="00847006" w:rsidRDefault="00847006" w:rsidP="00847006">
            <w:pPr>
              <w:pStyle w:val="ListParagraph"/>
              <w:numPr>
                <w:ilvl w:val="0"/>
                <w:numId w:val="13"/>
              </w:numPr>
              <w:rPr>
                <w:rFonts w:ascii="Chalkboard SE" w:hAnsi="Chalkboard SE" w:cs="Arial"/>
              </w:rPr>
            </w:pPr>
            <w:r w:rsidRPr="00847006">
              <w:rPr>
                <w:rFonts w:ascii="Chalkboard SE" w:hAnsi="Chalkboard SE" w:cs="Arial"/>
              </w:rPr>
              <w:t xml:space="preserve">The students will know how to count. </w:t>
            </w:r>
          </w:p>
          <w:p w14:paraId="3C087FB2" w14:textId="41974E53" w:rsidR="00847006" w:rsidRPr="009330D4" w:rsidRDefault="00847006" w:rsidP="002F4E9F">
            <w:pPr>
              <w:rPr>
                <w:rFonts w:ascii="Chalkboard SE" w:hAnsi="Chalkboard SE" w:cs="Arial"/>
              </w:rPr>
            </w:pPr>
          </w:p>
        </w:tc>
      </w:tr>
      <w:tr w:rsidR="006F5128" w:rsidRPr="009330D4" w14:paraId="2D95D291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6EAD4" w14:textId="77777777" w:rsidR="006F5128" w:rsidRPr="009330D4" w:rsidRDefault="00605983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lastRenderedPageBreak/>
              <w:t>Instructional Strategies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>:</w:t>
            </w:r>
          </w:p>
          <w:p w14:paraId="37EEFC71" w14:textId="77777777" w:rsidR="00847006" w:rsidRPr="00865775" w:rsidRDefault="00847006" w:rsidP="00847006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Chalkboard SE" w:hAnsi="Chalkboard SE"/>
              </w:rPr>
              <w:t xml:space="preserve">Interactive instructional approach </w:t>
            </w:r>
          </w:p>
          <w:p w14:paraId="66575ACF" w14:textId="77777777" w:rsidR="00847006" w:rsidRPr="00865775" w:rsidRDefault="00847006" w:rsidP="00847006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Chalkboard SE" w:hAnsi="Chalkboard SE"/>
              </w:rPr>
              <w:t>Experiential Learning</w:t>
            </w:r>
          </w:p>
          <w:p w14:paraId="40439649" w14:textId="77777777" w:rsid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865775">
              <w:rPr>
                <w:rFonts w:ascii="Chalkboard SE" w:hAnsi="Chalkboard SE"/>
              </w:rPr>
              <w:t xml:space="preserve">Direct instructional approach </w:t>
            </w:r>
          </w:p>
          <w:p w14:paraId="7BE93540" w14:textId="77777777" w:rsidR="00847006" w:rsidRPr="00865775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Independent Study</w:t>
            </w:r>
          </w:p>
          <w:p w14:paraId="1502F5A1" w14:textId="77777777" w:rsidR="007C5333" w:rsidRPr="009330D4" w:rsidRDefault="007C5333" w:rsidP="00FD1D1E">
            <w:pPr>
              <w:rPr>
                <w:rFonts w:ascii="Chalkboard SE" w:hAnsi="Chalkboard SE" w:cs="Arial"/>
              </w:rPr>
            </w:pPr>
          </w:p>
        </w:tc>
      </w:tr>
      <w:tr w:rsidR="003E43D8" w:rsidRPr="009330D4" w14:paraId="2D2EE14F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BBDD8A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2: Determine Evidence for Assessing Learning</w:t>
            </w:r>
          </w:p>
        </w:tc>
      </w:tr>
      <w:tr w:rsidR="003E43D8" w:rsidRPr="009330D4" w14:paraId="25C9C77F" w14:textId="77777777" w:rsidTr="00FD1D1E">
        <w:trPr>
          <w:trHeight w:val="109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274937" w14:textId="3714D45B" w:rsidR="00847006" w:rsidRPr="00865775" w:rsidRDefault="00847006" w:rsidP="00847006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865775">
              <w:rPr>
                <w:rFonts w:ascii="Chalkboard SE" w:hAnsi="Chalkboard SE"/>
                <w:b w:val="0"/>
              </w:rPr>
              <w:t>Observation</w:t>
            </w:r>
            <w:r>
              <w:rPr>
                <w:rFonts w:ascii="Chalkboard SE" w:hAnsi="Chalkboard SE"/>
                <w:b w:val="0"/>
              </w:rPr>
              <w:t xml:space="preserve"> (throughout the entire lesson </w:t>
            </w:r>
            <w:r>
              <w:rPr>
                <w:rFonts w:ascii="Chalkboard SE" w:hAnsi="Chalkboard SE"/>
                <w:b w:val="0"/>
              </w:rPr>
              <w:t xml:space="preserve">the </w:t>
            </w:r>
            <w:r>
              <w:rPr>
                <w:rFonts w:ascii="Chalkboard SE" w:hAnsi="Chalkboard SE"/>
                <w:b w:val="0"/>
              </w:rPr>
              <w:t xml:space="preserve">teacher will be observing students while they engage in </w:t>
            </w:r>
            <w:r>
              <w:rPr>
                <w:rFonts w:ascii="Chalkboard SE" w:hAnsi="Chalkboard SE"/>
                <w:b w:val="0"/>
              </w:rPr>
              <w:t xml:space="preserve">the </w:t>
            </w:r>
            <w:r>
              <w:rPr>
                <w:rFonts w:ascii="Chalkboard SE" w:hAnsi="Chalkboard SE"/>
                <w:b w:val="0"/>
              </w:rPr>
              <w:t>activity and worksheet)</w:t>
            </w:r>
          </w:p>
          <w:p w14:paraId="2CA4D9C8" w14:textId="5206C442" w:rsidR="00847006" w:rsidRPr="00847006" w:rsidRDefault="00847006" w:rsidP="00847006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865775">
              <w:rPr>
                <w:rFonts w:ascii="Chalkboard SE" w:hAnsi="Chalkboard SE"/>
                <w:b w:val="0"/>
              </w:rPr>
              <w:t xml:space="preserve">Questioning </w:t>
            </w:r>
            <w:r>
              <w:rPr>
                <w:rFonts w:ascii="Chalkboard SE" w:hAnsi="Chalkboard SE"/>
                <w:b w:val="0"/>
              </w:rPr>
              <w:t xml:space="preserve">(during the activity, </w:t>
            </w:r>
            <w:r>
              <w:rPr>
                <w:rFonts w:ascii="Chalkboard SE" w:hAnsi="Chalkboard SE"/>
                <w:b w:val="0"/>
              </w:rPr>
              <w:t xml:space="preserve">the </w:t>
            </w:r>
            <w:r>
              <w:rPr>
                <w:rFonts w:ascii="Chalkboard SE" w:hAnsi="Chalkboard SE"/>
                <w:b w:val="0"/>
              </w:rPr>
              <w:t xml:space="preserve">teacher will ask a variety of </w:t>
            </w:r>
            <w:proofErr w:type="gramStart"/>
            <w:r>
              <w:rPr>
                <w:rFonts w:ascii="Chalkboard SE" w:hAnsi="Chalkboard SE"/>
                <w:b w:val="0"/>
              </w:rPr>
              <w:t>students</w:t>
            </w:r>
            <w:proofErr w:type="gramEnd"/>
            <w:r>
              <w:rPr>
                <w:rFonts w:ascii="Chalkboard SE" w:hAnsi="Chalkboard SE"/>
                <w:b w:val="0"/>
              </w:rPr>
              <w:t xml:space="preserve"> questions about the content being taught</w:t>
            </w:r>
            <w:r>
              <w:rPr>
                <w:rFonts w:ascii="Chalkboard SE" w:hAnsi="Chalkboard SE"/>
                <w:b w:val="0"/>
              </w:rPr>
              <w:t xml:space="preserve"> for understanding and clarification</w:t>
            </w:r>
            <w:r>
              <w:rPr>
                <w:rFonts w:ascii="Chalkboard SE" w:hAnsi="Chalkboard SE"/>
                <w:b w:val="0"/>
              </w:rPr>
              <w:t>)</w:t>
            </w:r>
          </w:p>
          <w:p w14:paraId="0C44DA36" w14:textId="01D19389" w:rsidR="007C5333" w:rsidRPr="00847006" w:rsidRDefault="00847006" w:rsidP="00847006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865775">
              <w:rPr>
                <w:rFonts w:ascii="Chalkboard SE" w:hAnsi="Chalkboard SE"/>
                <w:b w:val="0"/>
              </w:rPr>
              <w:t>Assignment</w:t>
            </w:r>
            <w:r>
              <w:rPr>
                <w:rFonts w:ascii="Chalkboard SE" w:hAnsi="Chalkboard SE"/>
                <w:b w:val="0"/>
              </w:rPr>
              <w:t xml:space="preserve"> (the worksheet can be considered an assignment, which the teacher can use to assess where the students are at which will help with future planning)</w:t>
            </w:r>
          </w:p>
          <w:p w14:paraId="487403FC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</w:tc>
      </w:tr>
      <w:tr w:rsidR="003E43D8" w:rsidRPr="009330D4" w14:paraId="4860BFB9" w14:textId="77777777" w:rsidTr="00FD1D1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F70AA9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3: Build Learning Plan</w:t>
            </w:r>
          </w:p>
        </w:tc>
      </w:tr>
      <w:tr w:rsidR="003E43D8" w:rsidRPr="009330D4" w14:paraId="70FCD693" w14:textId="77777777" w:rsidTr="00FD1D1E">
        <w:trPr>
          <w:trHeight w:val="2354"/>
        </w:trPr>
        <w:tc>
          <w:tcPr>
            <w:tcW w:w="6771" w:type="dxa"/>
            <w:shd w:val="clear" w:color="auto" w:fill="auto"/>
          </w:tcPr>
          <w:p w14:paraId="72FCB90F" w14:textId="6C5F3B5B" w:rsidR="00847006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Set (Engagement):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hyperlink r:id="rId8" w:anchor="slide=id.p" w:history="1">
              <w:r w:rsidR="00847006" w:rsidRPr="00847006">
                <w:rPr>
                  <w:rStyle w:val="Hyperlink"/>
                  <w:rFonts w:ascii="Chalkboard SE" w:hAnsi="Chalkboard SE" w:cs="Arial"/>
                  <w:b/>
                </w:rPr>
                <w:t>“How can you measure without a ruler”</w:t>
              </w:r>
            </w:hyperlink>
            <w:r w:rsidR="00847006">
              <w:rPr>
                <w:rFonts w:ascii="Chalkboard SE" w:hAnsi="Chalkboard SE" w:cs="Arial"/>
                <w:b/>
              </w:rPr>
              <w:t xml:space="preserve">? </w:t>
            </w:r>
            <w:r w:rsidR="00490575" w:rsidRPr="009330D4">
              <w:rPr>
                <w:rFonts w:ascii="Chalkboard SE" w:hAnsi="Chalkboard SE" w:cs="Arial"/>
              </w:rPr>
              <w:t xml:space="preserve">                        </w:t>
            </w:r>
          </w:p>
          <w:p w14:paraId="42A7FD3D" w14:textId="13BCBE2D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Length of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847006">
              <w:rPr>
                <w:rFonts w:ascii="Chalkboard SE" w:hAnsi="Chalkboard SE" w:cs="Arial"/>
                <w:b/>
              </w:rPr>
              <w:t>10-15 minutes</w:t>
            </w:r>
          </w:p>
          <w:p w14:paraId="4AD86DEF" w14:textId="2FBA70EB" w:rsidR="00847006" w:rsidRP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Before the video, connect back with the book “Peg and Cat: The Puddle”, and ask the students what the characters used to measure the puddle. </w:t>
            </w:r>
          </w:p>
          <w:p w14:paraId="119A7998" w14:textId="3322A962" w:rsidR="00847006" w:rsidRDefault="00847006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Watch YouTube Video until 3:48 </w:t>
            </w:r>
          </w:p>
          <w:p w14:paraId="53C8E30D" w14:textId="01EF8E55" w:rsidR="00847006" w:rsidRDefault="00847006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After video switch to slide 2, go through Measurement with Non-standard unit “rules”. Explain to the class that when measuring using non-standard units we have to follow these rules to get an accurate (real) measurement </w:t>
            </w:r>
          </w:p>
          <w:p w14:paraId="3252698E" w14:textId="53F91639" w:rsid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Start from one end and go to the other </w:t>
            </w:r>
          </w:p>
          <w:p w14:paraId="15D66938" w14:textId="4F09E38E" w:rsid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No crooked lines with the units </w:t>
            </w:r>
          </w:p>
          <w:p w14:paraId="496BA2EA" w14:textId="5FA1A112" w:rsid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Use the same unit the whole time </w:t>
            </w:r>
          </w:p>
          <w:p w14:paraId="56AD0C13" w14:textId="1FCAC357" w:rsid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Do no overlap </w:t>
            </w:r>
          </w:p>
          <w:p w14:paraId="40B4A457" w14:textId="3CB90B49" w:rsid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Do not leave any gaps</w:t>
            </w:r>
          </w:p>
          <w:p w14:paraId="21F2BC06" w14:textId="1663051B" w:rsidR="00847006" w:rsidRDefault="00847006" w:rsidP="00847006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Use slide 3 as an example, start with rainbow, take markers (with sticky tack on the side so they stick to board), and start from one end and work your way over (leave a large gap after the second marker) ask the class </w:t>
            </w:r>
            <w:r>
              <w:rPr>
                <w:rFonts w:ascii="Chalkboard SE" w:hAnsi="Chalkboard SE" w:cs="Arial"/>
              </w:rPr>
              <w:lastRenderedPageBreak/>
              <w:t xml:space="preserve">if this is right? Fix your error and count how many markers it took to measure the rainbow. </w:t>
            </w:r>
          </w:p>
          <w:p w14:paraId="6FC78D96" w14:textId="52114462" w:rsid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Repeat for Horseshoe, pot of gold, four leaf clover and Leprechaun (if enough time) </w:t>
            </w:r>
          </w:p>
          <w:p w14:paraId="7B795531" w14:textId="119959E2" w:rsid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Use different units (markers, cubes, blocks, paper clips, popsicle sticks) </w:t>
            </w:r>
          </w:p>
          <w:p w14:paraId="41AAEF9E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273747F5" w14:textId="77777777" w:rsidR="00847006" w:rsidRDefault="00847006" w:rsidP="00847006">
            <w:pPr>
              <w:rPr>
                <w:rFonts w:ascii="Chalkboard SE" w:hAnsi="Chalkboard SE" w:cs="Arial"/>
                <w:color w:val="000000"/>
              </w:rPr>
            </w:pPr>
            <w:r w:rsidRPr="00847006">
              <w:rPr>
                <w:rFonts w:ascii="Chalkboard SE" w:hAnsi="Chalkboard SE" w:cs="Arial"/>
                <w:color w:val="000000"/>
              </w:rPr>
              <w:t xml:space="preserve">Express </w:t>
            </w:r>
            <w:r>
              <w:rPr>
                <w:rFonts w:ascii="Chalkboard SE" w:hAnsi="Chalkboard SE" w:cs="Arial"/>
                <w:color w:val="000000"/>
              </w:rPr>
              <w:t xml:space="preserve">again </w:t>
            </w:r>
            <w:r w:rsidRPr="00847006">
              <w:rPr>
                <w:rFonts w:ascii="Chalkboard SE" w:hAnsi="Chalkboard SE" w:cs="Arial"/>
                <w:color w:val="000000"/>
              </w:rPr>
              <w:t>that you can measure with any</w:t>
            </w:r>
            <w:r>
              <w:rPr>
                <w:rFonts w:ascii="Chalkboard SE" w:hAnsi="Chalkboard SE" w:cs="Arial"/>
                <w:color w:val="000000"/>
              </w:rPr>
              <w:t xml:space="preserve"> type of unit</w:t>
            </w:r>
            <w:r w:rsidRPr="00847006">
              <w:rPr>
                <w:rFonts w:ascii="Chalkboard SE" w:hAnsi="Chalkboard SE" w:cs="Arial"/>
                <w:color w:val="000000"/>
              </w:rPr>
              <w:t xml:space="preserve"> if you follow th</w:t>
            </w:r>
            <w:r>
              <w:rPr>
                <w:rFonts w:ascii="Chalkboard SE" w:hAnsi="Chalkboard SE" w:cs="Arial"/>
                <w:color w:val="000000"/>
              </w:rPr>
              <w:t>e</w:t>
            </w:r>
            <w:r w:rsidRPr="00847006">
              <w:rPr>
                <w:rFonts w:ascii="Chalkboard SE" w:hAnsi="Chalkboard SE" w:cs="Arial"/>
                <w:color w:val="000000"/>
              </w:rPr>
              <w:t xml:space="preserve"> rules but it is important to use these rules because</w:t>
            </w:r>
            <w:r>
              <w:rPr>
                <w:rFonts w:ascii="Chalkboard SE" w:hAnsi="Chalkboard SE" w:cs="Arial"/>
                <w:color w:val="000000"/>
              </w:rPr>
              <w:t xml:space="preserve"> if you don’t, you will not get an accurate (true or real) measurement reading </w:t>
            </w:r>
          </w:p>
          <w:p w14:paraId="67C83D03" w14:textId="77777777" w:rsidR="00847006" w:rsidRDefault="00847006" w:rsidP="00847006">
            <w:pPr>
              <w:rPr>
                <w:rFonts w:ascii="Chalkboard SE" w:hAnsi="Chalkboard SE" w:cs="Arial"/>
                <w:color w:val="000000"/>
              </w:rPr>
            </w:pPr>
          </w:p>
          <w:p w14:paraId="390DBEB4" w14:textId="04DD5FCA" w:rsidR="00847006" w:rsidRDefault="00847006" w:rsidP="00847006">
            <w:pPr>
              <w:rPr>
                <w:rFonts w:ascii="Chalkboard SE" w:hAnsi="Chalkboard SE" w:cs="Arial"/>
                <w:color w:val="000000"/>
              </w:rPr>
            </w:pPr>
            <w:r w:rsidRPr="00847006">
              <w:rPr>
                <w:rFonts w:ascii="Chalkboard SE" w:hAnsi="Chalkboard SE" w:cs="Arial"/>
                <w:color w:val="000000"/>
              </w:rPr>
              <w:t>Put Leprechaun on projector</w:t>
            </w:r>
            <w:r>
              <w:rPr>
                <w:rFonts w:ascii="Chalkboard SE" w:hAnsi="Chalkboard SE" w:cs="Arial"/>
                <w:color w:val="000000"/>
              </w:rPr>
              <w:t>. Walk students through steps</w:t>
            </w:r>
          </w:p>
          <w:p w14:paraId="3BB08945" w14:textId="651AC9B8" w:rsid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  <w:lang w:val="en-CA"/>
              </w:rPr>
            </w:pPr>
            <w:r>
              <w:rPr>
                <w:rFonts w:ascii="Chalkboard SE" w:hAnsi="Chalkboard SE"/>
                <w:lang w:val="en-CA"/>
              </w:rPr>
              <w:t>Name</w:t>
            </w:r>
          </w:p>
          <w:p w14:paraId="4FB989BC" w14:textId="16A2777A" w:rsid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  <w:lang w:val="en-CA"/>
              </w:rPr>
            </w:pPr>
            <w:r>
              <w:rPr>
                <w:rFonts w:ascii="Chalkboard SE" w:hAnsi="Chalkboard SE"/>
                <w:lang w:val="en-CA"/>
              </w:rPr>
              <w:t>Use cubes first, measure and then record in the __</w:t>
            </w:r>
          </w:p>
          <w:p w14:paraId="774C91D7" w14:textId="5A1187A5" w:rsid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  <w:lang w:val="en-CA"/>
              </w:rPr>
            </w:pPr>
            <w:r>
              <w:rPr>
                <w:rFonts w:ascii="Chalkboard SE" w:hAnsi="Chalkboard SE"/>
                <w:lang w:val="en-CA"/>
              </w:rPr>
              <w:t xml:space="preserve">Then try with paper clips, blocks, popsicle sticks, and last pom-poms </w:t>
            </w:r>
          </w:p>
          <w:p w14:paraId="50DB7D08" w14:textId="6471CE85" w:rsidR="00847006" w:rsidRDefault="00847006" w:rsidP="00847006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/>
                <w:lang w:val="en-CA"/>
              </w:rPr>
            </w:pPr>
            <w:r>
              <w:rPr>
                <w:rFonts w:ascii="Chalkboard SE" w:hAnsi="Chalkboard SE"/>
                <w:lang w:val="en-CA"/>
              </w:rPr>
              <w:t xml:space="preserve">Remind students not to share their manipulatives/units </w:t>
            </w:r>
          </w:p>
          <w:p w14:paraId="7D0CAF2A" w14:textId="438BABCC" w:rsidR="00847006" w:rsidRPr="00847006" w:rsidRDefault="00847006" w:rsidP="00847006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/>
                <w:lang w:val="en-CA"/>
              </w:rPr>
            </w:pPr>
            <w:r>
              <w:rPr>
                <w:rFonts w:ascii="Chalkboard SE" w:hAnsi="Chalkboard SE"/>
                <w:lang w:val="en-CA"/>
              </w:rPr>
              <w:t xml:space="preserve">Remind them to reference the anchor chart “rules” when measuring </w:t>
            </w:r>
          </w:p>
          <w:p w14:paraId="3D606B81" w14:textId="77777777" w:rsidR="006F5128" w:rsidRPr="009330D4" w:rsidRDefault="006F5128" w:rsidP="00FD1D1E">
            <w:pPr>
              <w:rPr>
                <w:rFonts w:ascii="Chalkboard SE" w:hAnsi="Chalkboard SE" w:cs="Arial"/>
                <w:b/>
              </w:rPr>
            </w:pPr>
          </w:p>
          <w:p w14:paraId="10C75E92" w14:textId="3DD3C632" w:rsidR="00847006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Development:</w:t>
            </w:r>
            <w:r w:rsidR="00847006">
              <w:rPr>
                <w:rFonts w:ascii="Chalkboard SE" w:hAnsi="Chalkboard SE" w:cs="Arial"/>
                <w:b/>
              </w:rPr>
              <w:t xml:space="preserve"> Leprechaun Measuring and Non-standard Measurements 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  </w:t>
            </w:r>
          </w:p>
          <w:p w14:paraId="37090C0E" w14:textId="39C334A5" w:rsidR="003E43D8" w:rsidRPr="00847006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847006">
              <w:rPr>
                <w:rFonts w:ascii="Chalkboard SE" w:hAnsi="Chalkboard SE" w:cs="Arial"/>
                <w:b/>
              </w:rPr>
              <w:t>35-40 mins</w:t>
            </w:r>
          </w:p>
          <w:p w14:paraId="7E4D199B" w14:textId="229A8DED" w:rsidR="00605983" w:rsidRP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847006">
              <w:rPr>
                <w:rFonts w:ascii="Chalkboard SE" w:hAnsi="Chalkboard SE" w:cs="Arial"/>
              </w:rPr>
              <w:t xml:space="preserve">Students will independently work on their work sheets using their non-standard units to measure and record </w:t>
            </w:r>
          </w:p>
          <w:p w14:paraId="1E438482" w14:textId="22CE983F" w:rsidR="00847006" w:rsidRP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847006">
              <w:rPr>
                <w:rFonts w:ascii="Chalkboard SE" w:hAnsi="Chalkboard SE" w:cs="Arial"/>
              </w:rPr>
              <w:t xml:space="preserve">Teacher will observe and assist where necessary </w:t>
            </w:r>
          </w:p>
          <w:p w14:paraId="6046C2BF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148A8676" w14:textId="6B6E3794" w:rsidR="00847006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Closure: </w:t>
            </w:r>
            <w:r w:rsidR="00847006">
              <w:rPr>
                <w:rFonts w:ascii="Chalkboard SE" w:hAnsi="Chalkboard SE" w:cs="Arial"/>
                <w:b/>
              </w:rPr>
              <w:t>Students share their findings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</w:t>
            </w:r>
            <w:r w:rsidR="007C5333" w:rsidRPr="009330D4">
              <w:rPr>
                <w:rFonts w:ascii="Chalkboard SE" w:hAnsi="Chalkboard SE" w:cs="Arial"/>
                <w:b/>
              </w:rPr>
              <w:t xml:space="preserve">              </w:t>
            </w:r>
          </w:p>
          <w:p w14:paraId="15A9F7CD" w14:textId="551ACCF0" w:rsidR="003E43D8" w:rsidRPr="009330D4" w:rsidRDefault="00847006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  <w:b/>
              </w:rPr>
              <w:t>T</w:t>
            </w:r>
            <w:r w:rsidR="003E43D8" w:rsidRPr="009330D4">
              <w:rPr>
                <w:rFonts w:ascii="Chalkboard SE" w:hAnsi="Chalkboard SE" w:cs="Arial"/>
                <w:b/>
              </w:rPr>
              <w:t>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>
              <w:rPr>
                <w:rFonts w:ascii="Chalkboard SE" w:hAnsi="Chalkboard SE" w:cs="Arial"/>
                <w:b/>
              </w:rPr>
              <w:t>5 mins</w:t>
            </w:r>
          </w:p>
          <w:p w14:paraId="14E36A01" w14:textId="54C1EDE4" w:rsidR="007C5333" w:rsidRDefault="00847006" w:rsidP="00847006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>
              <w:rPr>
                <w:rFonts w:ascii="Chalkboard SE" w:hAnsi="Chalkboard SE"/>
                <w:b w:val="0"/>
              </w:rPr>
              <w:t>Students will have time to share how long their Leprechaun was or something from the other worksheet</w:t>
            </w:r>
          </w:p>
          <w:p w14:paraId="138EDB78" w14:textId="48294A30" w:rsidR="00847006" w:rsidRPr="009330D4" w:rsidRDefault="00847006" w:rsidP="00847006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>
              <w:rPr>
                <w:rFonts w:ascii="Chalkboard SE" w:hAnsi="Chalkboard SE"/>
                <w:b w:val="0"/>
              </w:rPr>
              <w:lastRenderedPageBreak/>
              <w:t>Get the students to leave their worksheets on their desk to get collected by teacher to use for assessment</w:t>
            </w:r>
          </w:p>
          <w:p w14:paraId="73666F3E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</w:tc>
        <w:tc>
          <w:tcPr>
            <w:tcW w:w="4024" w:type="dxa"/>
            <w:shd w:val="clear" w:color="auto" w:fill="auto"/>
          </w:tcPr>
          <w:p w14:paraId="3BC69748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Materials/Resources:</w:t>
            </w:r>
          </w:p>
          <w:p w14:paraId="369F6339" w14:textId="337EAB88" w:rsidR="00847006" w:rsidRP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847006">
              <w:rPr>
                <w:rFonts w:ascii="Chalkboard SE" w:hAnsi="Chalkboard SE" w:cs="Arial"/>
              </w:rPr>
              <w:t xml:space="preserve">Non-standard units: cubes, paper clips, blocks, popsicle sticks, pom-poms, </w:t>
            </w:r>
            <w:proofErr w:type="spellStart"/>
            <w:r w:rsidRPr="00847006">
              <w:rPr>
                <w:rFonts w:ascii="Chalkboard SE" w:hAnsi="Chalkboard SE" w:cs="Arial"/>
              </w:rPr>
              <w:t>counters</w:t>
            </w:r>
            <w:proofErr w:type="spellEnd"/>
            <w:r w:rsidRPr="00847006">
              <w:rPr>
                <w:rFonts w:ascii="Chalkboard SE" w:hAnsi="Chalkboard SE" w:cs="Arial"/>
              </w:rPr>
              <w:t xml:space="preserve"> </w:t>
            </w:r>
          </w:p>
          <w:p w14:paraId="1D8750A8" w14:textId="6898CEAD" w:rsidR="00847006" w:rsidRP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847006">
              <w:rPr>
                <w:rFonts w:ascii="Chalkboard SE" w:hAnsi="Chalkboard SE" w:cs="Arial"/>
              </w:rPr>
              <w:t>Pencil Eraser</w:t>
            </w:r>
          </w:p>
          <w:p w14:paraId="36E9D63D" w14:textId="73703CAB" w:rsidR="00847006" w:rsidRP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847006">
              <w:rPr>
                <w:rFonts w:ascii="Chalkboard SE" w:hAnsi="Chalkboard SE" w:cs="Arial"/>
              </w:rPr>
              <w:t>Worksheets (Leprechaun and Non-Standard Measurements)</w:t>
            </w:r>
          </w:p>
          <w:p w14:paraId="71F8C951" w14:textId="7C61A7C1" w:rsidR="00847006" w:rsidRP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847006">
              <w:rPr>
                <w:rFonts w:ascii="Chalkboard SE" w:hAnsi="Chalkboard SE" w:cs="Arial"/>
              </w:rPr>
              <w:t>Anchor Chart with “rules”</w:t>
            </w:r>
          </w:p>
          <w:p w14:paraId="496DA404" w14:textId="261164F6" w:rsidR="00847006" w:rsidRP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847006">
              <w:rPr>
                <w:rFonts w:ascii="Chalkboard SE" w:hAnsi="Chalkboard SE" w:cs="Arial"/>
              </w:rPr>
              <w:t xml:space="preserve">Key Words on board (length, long, </w:t>
            </w:r>
            <w:r>
              <w:rPr>
                <w:rFonts w:ascii="Chalkboard SE" w:hAnsi="Chalkboard SE" w:cs="Arial"/>
              </w:rPr>
              <w:t>measure, measurement, unit, compare, order, height, etc.)</w:t>
            </w:r>
          </w:p>
          <w:p w14:paraId="6C26B9D5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24B40F0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Possible Adaptations/</w:t>
            </w:r>
          </w:p>
          <w:p w14:paraId="2AB22424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Differentiation:</w:t>
            </w:r>
          </w:p>
          <w:p w14:paraId="0F213852" w14:textId="0C861750" w:rsidR="007C5333" w:rsidRP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847006">
              <w:rPr>
                <w:rFonts w:ascii="Chalkboard SE" w:hAnsi="Chalkboard SE" w:cs="Arial"/>
              </w:rPr>
              <w:t xml:space="preserve">Add physical item next to non-standard measurement unit to help students who </w:t>
            </w:r>
            <w:r w:rsidRPr="00847006">
              <w:rPr>
                <w:rFonts w:ascii="Chalkboard SE" w:hAnsi="Chalkboard SE" w:cs="Arial"/>
              </w:rPr>
              <w:lastRenderedPageBreak/>
              <w:t xml:space="preserve">do not know how to read yet </w:t>
            </w:r>
          </w:p>
          <w:p w14:paraId="0F39076C" w14:textId="037868FB" w:rsidR="00847006" w:rsidRP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847006">
              <w:rPr>
                <w:rFonts w:ascii="Chalkboard SE" w:hAnsi="Chalkboard SE" w:cs="Arial"/>
              </w:rPr>
              <w:t xml:space="preserve">Provide additional worksheet for students to do if they finish early </w:t>
            </w:r>
          </w:p>
          <w:p w14:paraId="0FDC47BC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10B8A070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Management Strategies:</w:t>
            </w:r>
          </w:p>
          <w:p w14:paraId="15EF9174" w14:textId="57B4325A" w:rsidR="007C5333" w:rsidRPr="00847006" w:rsidRDefault="00847006" w:rsidP="0084700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847006">
              <w:rPr>
                <w:rFonts w:ascii="Chalkboard SE" w:hAnsi="Chalkboard SE" w:cs="Arial"/>
              </w:rPr>
              <w:t>Time management: set timer for students to be aware how much time is left to finish task</w:t>
            </w:r>
          </w:p>
          <w:p w14:paraId="472F6538" w14:textId="77777777" w:rsidR="00FD1D1E" w:rsidRPr="00847006" w:rsidRDefault="00FD1D1E" w:rsidP="00847006">
            <w:pPr>
              <w:pStyle w:val="ListParagraph"/>
              <w:rPr>
                <w:rFonts w:ascii="Chalkboard SE" w:hAnsi="Chalkboard SE" w:cs="Arial"/>
                <w:b/>
              </w:rPr>
            </w:pPr>
          </w:p>
          <w:p w14:paraId="004B0045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Safety Considerations:</w:t>
            </w:r>
          </w:p>
          <w:p w14:paraId="79075AD8" w14:textId="00B39351" w:rsidR="003E43D8" w:rsidRPr="00847006" w:rsidRDefault="00847006" w:rsidP="00847006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847006">
              <w:rPr>
                <w:rFonts w:ascii="Chalkboard SE" w:hAnsi="Chalkboard SE"/>
                <w:b w:val="0"/>
              </w:rPr>
              <w:t xml:space="preserve">Some of these units can be small, make sure the students are not putting them in their mouths… </w:t>
            </w:r>
          </w:p>
          <w:p w14:paraId="04272BC6" w14:textId="61352095" w:rsidR="00847006" w:rsidRPr="00847006" w:rsidRDefault="00847006" w:rsidP="00847006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847006">
              <w:rPr>
                <w:rFonts w:ascii="Chalkboard SE" w:hAnsi="Chalkboard SE"/>
                <w:b w:val="0"/>
              </w:rPr>
              <w:t xml:space="preserve">COVID – sanitize all manipulatives after use </w:t>
            </w:r>
          </w:p>
          <w:p w14:paraId="649CDDFB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</w:tc>
      </w:tr>
      <w:tr w:rsidR="003E43D8" w:rsidRPr="009330D4" w14:paraId="315040C0" w14:textId="77777777" w:rsidTr="00FD1D1E">
        <w:trPr>
          <w:trHeight w:val="47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EC0B0ED" w14:textId="77777777" w:rsidR="003E43D8" w:rsidRPr="009330D4" w:rsidRDefault="003E43D8" w:rsidP="00FD1D1E">
            <w:pPr>
              <w:jc w:val="center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Stage 4: Reflection</w:t>
            </w:r>
          </w:p>
        </w:tc>
      </w:tr>
      <w:tr w:rsidR="003E43D8" w:rsidRPr="009330D4" w14:paraId="23A0B137" w14:textId="77777777" w:rsidTr="00FD1D1E">
        <w:trPr>
          <w:trHeight w:val="2728"/>
        </w:trPr>
        <w:tc>
          <w:tcPr>
            <w:tcW w:w="10795" w:type="dxa"/>
            <w:gridSpan w:val="2"/>
            <w:shd w:val="clear" w:color="auto" w:fill="auto"/>
          </w:tcPr>
          <w:p w14:paraId="01E30F5A" w14:textId="02E385B8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7ED09994" w14:textId="77777777" w:rsidR="007C5333" w:rsidRPr="009330D4" w:rsidRDefault="007C5333" w:rsidP="00FD1D1E">
            <w:pPr>
              <w:rPr>
                <w:rFonts w:ascii="Chalkboard SE" w:hAnsi="Chalkboard SE"/>
                <w:i/>
              </w:rPr>
            </w:pPr>
          </w:p>
        </w:tc>
      </w:tr>
    </w:tbl>
    <w:p w14:paraId="66BB4B7E" w14:textId="77777777" w:rsidR="00157FD0" w:rsidRPr="009330D4" w:rsidRDefault="00157FD0" w:rsidP="007C5333">
      <w:pPr>
        <w:rPr>
          <w:rFonts w:ascii="Chalkboard SE" w:hAnsi="Chalkboard SE"/>
        </w:rPr>
      </w:pPr>
    </w:p>
    <w:sectPr w:rsidR="00157FD0" w:rsidRPr="0093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17DF" w14:textId="77777777" w:rsidR="00040676" w:rsidRDefault="00040676" w:rsidP="009B1EAA">
      <w:r>
        <w:separator/>
      </w:r>
    </w:p>
  </w:endnote>
  <w:endnote w:type="continuationSeparator" w:id="0">
    <w:p w14:paraId="56CB92B1" w14:textId="77777777" w:rsidR="00040676" w:rsidRDefault="00040676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1471" w14:textId="77777777" w:rsidR="00040676" w:rsidRDefault="00040676" w:rsidP="009B1EAA">
      <w:r>
        <w:separator/>
      </w:r>
    </w:p>
  </w:footnote>
  <w:footnote w:type="continuationSeparator" w:id="0">
    <w:p w14:paraId="5CE4429A" w14:textId="77777777" w:rsidR="00040676" w:rsidRDefault="00040676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7173F"/>
    <w:multiLevelType w:val="hybridMultilevel"/>
    <w:tmpl w:val="285CA366"/>
    <w:lvl w:ilvl="0" w:tplc="8B1AC67C">
      <w:start w:val="5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C0B09"/>
    <w:multiLevelType w:val="hybridMultilevel"/>
    <w:tmpl w:val="150273C4"/>
    <w:lvl w:ilvl="0" w:tplc="79620A72">
      <w:start w:val="7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A3C3B"/>
    <w:multiLevelType w:val="hybridMultilevel"/>
    <w:tmpl w:val="C586428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40676"/>
    <w:rsid w:val="000B4319"/>
    <w:rsid w:val="000D04EE"/>
    <w:rsid w:val="001259FF"/>
    <w:rsid w:val="00157FD0"/>
    <w:rsid w:val="00174673"/>
    <w:rsid w:val="001C516A"/>
    <w:rsid w:val="001D2015"/>
    <w:rsid w:val="00237C82"/>
    <w:rsid w:val="002F4E9F"/>
    <w:rsid w:val="0037049E"/>
    <w:rsid w:val="003D1516"/>
    <w:rsid w:val="003E43D8"/>
    <w:rsid w:val="00417015"/>
    <w:rsid w:val="00490575"/>
    <w:rsid w:val="004F795E"/>
    <w:rsid w:val="0055584C"/>
    <w:rsid w:val="00605983"/>
    <w:rsid w:val="00606A00"/>
    <w:rsid w:val="0067634A"/>
    <w:rsid w:val="00685C7C"/>
    <w:rsid w:val="006E10F4"/>
    <w:rsid w:val="006F5128"/>
    <w:rsid w:val="007359A7"/>
    <w:rsid w:val="0074449B"/>
    <w:rsid w:val="007639D4"/>
    <w:rsid w:val="007C5333"/>
    <w:rsid w:val="00801905"/>
    <w:rsid w:val="00847006"/>
    <w:rsid w:val="00853828"/>
    <w:rsid w:val="008E40C1"/>
    <w:rsid w:val="009330D4"/>
    <w:rsid w:val="009440F6"/>
    <w:rsid w:val="009B1EAA"/>
    <w:rsid w:val="009F1FA2"/>
    <w:rsid w:val="00A02AC7"/>
    <w:rsid w:val="00AA530C"/>
    <w:rsid w:val="00B1384F"/>
    <w:rsid w:val="00BC711A"/>
    <w:rsid w:val="00C137B0"/>
    <w:rsid w:val="00C44633"/>
    <w:rsid w:val="00D23F9A"/>
    <w:rsid w:val="00DF5555"/>
    <w:rsid w:val="00E1397E"/>
    <w:rsid w:val="00E73CE1"/>
    <w:rsid w:val="00E77690"/>
    <w:rsid w:val="00ED6528"/>
    <w:rsid w:val="00F07E5A"/>
    <w:rsid w:val="00F9344A"/>
    <w:rsid w:val="00FB359E"/>
    <w:rsid w:val="00FD1D1E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E8B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70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UZK1HV5QYvVUMWkg2XZWdYfEXnPc520ohwzcn4bUeK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5f208b6da4613/CurriculumOutcomeContent?id=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Haley Miller</cp:lastModifiedBy>
  <cp:revision>3</cp:revision>
  <cp:lastPrinted>2021-03-14T17:26:00Z</cp:lastPrinted>
  <dcterms:created xsi:type="dcterms:W3CDTF">2021-03-11T21:11:00Z</dcterms:created>
  <dcterms:modified xsi:type="dcterms:W3CDTF">2021-03-14T17:27:00Z</dcterms:modified>
</cp:coreProperties>
</file>